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27 лютого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136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</w:t>
      </w:r>
      <w:r>
        <w:t xml:space="preserve">27</w:t>
      </w:r>
      <w:r>
        <w:t xml:space="preserve">.</w:t>
      </w:r>
      <w:r>
        <w:t xml:space="preserve">02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27</w:t>
      </w:r>
      <w:r>
        <w:t xml:space="preserve">.</w:t>
      </w:r>
      <w:r>
        <w:t xml:space="preserve">02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27 лютого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136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27 лютого 2</w:t>
      </w:r>
      <w:r>
        <w:rPr>
          <w:b/>
          <w:sz w:val="28"/>
          <w:szCs w:val="28"/>
          <w:lang w:val="uk-UA"/>
        </w:rPr>
        <w:t xml:space="preserve">026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19AD479B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24 лютого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 w:eastAsia="Calibri"/>
          <w:sz w:val="28"/>
          <w:szCs w:val="28"/>
          <w:lang w:val="en-US"/>
        </w:rPr>
        <w:t xml:space="preserve">2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79272BC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B94DCEB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2.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24 лютого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 w:eastAsia="Calibri"/>
          <w:sz w:val="28"/>
          <w:szCs w:val="28"/>
        </w:rPr>
        <w:t xml:space="preserve">3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2E822B85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Оле</w:t>
      </w:r>
      <w:r>
        <w:rPr>
          <w:color w:val="000000" w:themeColor="text1"/>
          <w:sz w:val="28"/>
          <w:szCs w:val="28"/>
          <w:lang w:val="uk-UA"/>
        </w:rPr>
        <w:t xml:space="preserve">ксандра ТИКВА</w:t>
      </w:r>
      <w:r>
        <w:rPr>
          <w:color w:val="000000" w:themeColor="text1"/>
          <w:sz w:val="28"/>
          <w:szCs w:val="28"/>
        </w:rPr>
        <w:t xml:space="preserve"> – </w:t>
      </w:r>
      <w:r>
        <w:rPr>
          <w:color w:val="000000" w:themeColor="text1"/>
          <w:sz w:val="28"/>
          <w:szCs w:val="28"/>
          <w:lang w:val="uk-UA"/>
        </w:rPr>
        <w:t xml:space="preserve">завідувач сектору координації надання соціальних послуг </w:t>
      </w:r>
      <w:r>
        <w:rPr>
          <w:color w:val="000000" w:themeColor="text1"/>
          <w:sz w:val="28"/>
          <w:szCs w:val="28"/>
        </w:rPr>
        <w:t xml:space="preserve">відділу соціального захист</w:t>
      </w:r>
      <w:r>
        <w:rPr>
          <w:color w:val="000000" w:themeColor="text1"/>
          <w:sz w:val="28"/>
          <w:szCs w:val="28"/>
          <w:lang w:val="uk-UA"/>
        </w:rPr>
        <w:t xml:space="preserve">у</w:t>
      </w:r>
      <w:r>
        <w:rPr>
          <w:color w:val="000000" w:themeColor="text1"/>
          <w:sz w:val="28"/>
          <w:szCs w:val="28"/>
        </w:rPr>
        <w:t xml:space="preserve"> населення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222360E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bCs/>
          <w:sz w:val="28"/>
          <w:szCs w:val="28"/>
          <w:lang w:val="uk-UA" w:eastAsia="uk-UA"/>
        </w:rPr>
        <w:t xml:space="preserve">       3.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419243DA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8F698B6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      4.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7A001646">
      <w:pPr>
        <w:pStyle w:val="933"/>
        <w:pBdr/>
        <w:spacing/>
        <w:ind w:right="-1"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61633D07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sz w:val="28"/>
          <w:szCs w:val="28"/>
          <w:highlight w:val="none"/>
          <w:lang w:val="uk-UA" w:bidi="uk-UA"/>
        </w:rPr>
        <w:t xml:space="preserve">     </w:t>
      </w:r>
      <w:r>
        <w:rPr>
          <w:color w:val="auto"/>
          <w:sz w:val="28"/>
          <w:szCs w:val="28"/>
          <w:highlight w:val="none"/>
          <w:lang w:val="uk-UA" w:bidi="uk-UA"/>
        </w:rPr>
        <w:t xml:space="preserve">   5.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28519866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color w:val="auto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 w14:paraId="7F693A6C">
      <w:pPr>
        <w:pStyle w:val="934"/>
        <w:pBdr/>
        <w:spacing/>
        <w:ind w:right="0" w:firstLine="0" w:left="0"/>
        <w:jc w:val="both"/>
        <w:rPr>
          <w:bCs/>
          <w:color w:val="000000" w:themeColor="text1"/>
          <w:szCs w:val="28"/>
        </w:rPr>
      </w:pPr>
      <w:r>
        <w:rPr>
          <w:bCs/>
          <w:sz w:val="28"/>
          <w:szCs w:val="28"/>
          <w:lang w:val="uk-UA" w:eastAsia="en-US"/>
        </w:rPr>
        <w:t xml:space="preserve">       </w:t>
      </w:r>
      <w:r>
        <w:rPr>
          <w:color w:val="auto"/>
          <w:sz w:val="28"/>
          <w:szCs w:val="28"/>
          <w:lang w:val="uk-UA"/>
        </w:rPr>
        <w:t xml:space="preserve"> 6. </w:t>
      </w:r>
      <w:r>
        <w:rPr>
          <w:rFonts w:eastAsia="Calibri"/>
          <w:color w:val="000000" w:themeColor="text1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  <w:r>
        <w:rPr>
          <w:rFonts w:eastAsia="Calibri"/>
          <w:color w:val="000000" w:themeColor="text1"/>
          <w:szCs w:val="28"/>
          <w:lang w:eastAsia="en-US"/>
        </w:rPr>
        <w:t xml:space="preserve"> збройною агресією російської федерації проти України</w:t>
      </w:r>
      <w:r>
        <w:rPr>
          <w:bCs/>
          <w:color w:val="000000" w:themeColor="text1"/>
          <w:szCs w:val="28"/>
          <w:lang w:eastAsia="en-US"/>
        </w:rPr>
        <w:t xml:space="preserve">.</w:t>
      </w:r>
      <w:r>
        <w:rPr>
          <w:bCs/>
          <w:color w:val="000000" w:themeColor="text1"/>
          <w:szCs w:val="28"/>
          <w:lang w:eastAsia="uk-UA"/>
        </w:rPr>
        <w:t xml:space="preserve">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14B74187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color w:val="auto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/>
          <w:color w:val="auto"/>
          <w:sz w:val="28"/>
          <w:szCs w:val="28"/>
          <w:highlight w:val="none"/>
        </w:rPr>
      </w:r>
    </w:p>
    <w:p w14:paraId="1F451DE9">
      <w:pPr>
        <w:pBdr/>
        <w:spacing/>
        <w:ind w:left="-108"/>
        <w:jc w:val="both"/>
        <w:rPr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 w:eastAsia="en-US"/>
        </w:rPr>
        <w:t xml:space="preserve">        7. </w:t>
      </w:r>
      <w:r>
        <w:rPr>
          <w:bCs/>
          <w:sz w:val="28"/>
          <w:szCs w:val="28"/>
          <w:lang w:val="uk-UA" w:eastAsia="en-US"/>
        </w:rPr>
        <w:t xml:space="preserve">Про надання дозволу на укладання договору тимчасового користування майном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</w:t>
      </w:r>
      <w:r>
        <w:rPr>
          <w:bCs/>
          <w:sz w:val="28"/>
          <w:szCs w:val="28"/>
          <w:lang w:val="uk-UA" w:eastAsia="en-US"/>
        </w:rPr>
        <w:t xml:space="preserve">ської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bCs/>
          <w:sz w:val="28"/>
          <w:szCs w:val="28"/>
          <w:lang w:val="uk-UA" w:eastAsia="en-US"/>
        </w:rPr>
        <w:t xml:space="preserve">міської </w:t>
      </w:r>
      <w:r>
        <w:rPr>
          <w:bCs/>
          <w:sz w:val="28"/>
          <w:szCs w:val="28"/>
          <w:lang w:val="uk-UA" w:eastAsia="en-US"/>
        </w:rPr>
        <w:t xml:space="preserve">територіальної громади.</w:t>
      </w:r>
      <w:r>
        <w:rPr>
          <w:sz w:val="28"/>
          <w:szCs w:val="28"/>
          <w:lang w:val="uk-UA" w:eastAsia="en-US"/>
        </w:rPr>
      </w:r>
      <w:r>
        <w:rPr>
          <w:sz w:val="28"/>
          <w:szCs w:val="28"/>
          <w:lang w:val="uk-UA" w:eastAsia="en-US"/>
        </w:rPr>
      </w:r>
    </w:p>
    <w:p w14:paraId="64FDCDDE">
      <w:pPr>
        <w:pBdr/>
        <w:spacing/>
        <w:ind w:left="-108"/>
        <w:jc w:val="both"/>
        <w:rPr>
          <w:sz w:val="28"/>
          <w:szCs w:val="28"/>
          <w:highlight w:val="none"/>
        </w:rPr>
      </w:pPr>
      <w:r>
        <w:rPr>
          <w:bCs/>
          <w:sz w:val="28"/>
          <w:szCs w:val="28"/>
          <w:lang w:val="uk-UA" w:eastAsia="en-US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1125AAB">
      <w:pPr>
        <w:pBdr/>
        <w:spacing/>
        <w:ind/>
        <w:jc w:val="both"/>
        <w:rPr>
          <w:bCs/>
          <w:sz w:val="28"/>
          <w:szCs w:val="28"/>
          <w:lang w:val="uk-UA" w:eastAsia="en-US"/>
        </w:rPr>
      </w:pPr>
      <w:r>
        <w:rPr>
          <w:bCs/>
          <w:iCs/>
          <w:color w:val="auto"/>
          <w:sz w:val="28"/>
          <w:highlight w:val="none"/>
          <w:lang w:val="uk-UA"/>
        </w:rPr>
        <w:t xml:space="preserve">       8. </w:t>
      </w:r>
      <w:r>
        <w:rPr>
          <w:bCs/>
          <w:sz w:val="28"/>
          <w:szCs w:val="28"/>
          <w:lang w:val="uk-UA" w:eastAsia="en-US"/>
        </w:rPr>
        <w:t xml:space="preserve">Про внесення змін до</w:t>
      </w:r>
      <w:r>
        <w:rPr>
          <w:bCs/>
          <w:sz w:val="28"/>
          <w:szCs w:val="28"/>
          <w:lang w:val="uk-UA" w:eastAsia="en-US"/>
        </w:rPr>
        <w:t xml:space="preserve"> договору оренди майна комунальної власності.</w:t>
      </w:r>
      <w:r>
        <w:rPr>
          <w:bCs/>
          <w:sz w:val="28"/>
          <w:szCs w:val="28"/>
          <w:lang w:val="uk-UA" w:eastAsia="en-US"/>
        </w:rPr>
      </w:r>
      <w:r>
        <w:rPr>
          <w:bCs/>
          <w:sz w:val="28"/>
          <w:szCs w:val="28"/>
          <w:lang w:val="uk-UA" w:eastAsia="en-US"/>
        </w:rPr>
      </w:r>
    </w:p>
    <w:p w14:paraId="20E19D23">
      <w:pPr>
        <w:pStyle w:val="933"/>
        <w:pBdr/>
        <w:tabs>
          <w:tab w:val="left" w:leader="none" w:pos="1260"/>
        </w:tabs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0224D887">
      <w:pPr>
        <w:pStyle w:val="933"/>
        <w:pBdr/>
        <w:tabs>
          <w:tab w:val="left" w:leader="none" w:pos="1260"/>
        </w:tabs>
        <w:spacing/>
        <w:ind/>
        <w:jc w:val="both"/>
        <w:rPr>
          <w:color w:val="auto"/>
          <w:sz w:val="28"/>
          <w:szCs w:val="28"/>
          <w:highlight w:val="none"/>
          <w:lang w:val="uk-UA"/>
        </w:rPr>
      </w:pPr>
      <w:r>
        <w:rPr>
          <w:bCs/>
          <w:iCs/>
          <w:color w:val="auto"/>
          <w:sz w:val="28"/>
          <w:highlight w:val="none"/>
          <w:lang w:val="uk-UA"/>
        </w:rPr>
        <w:t xml:space="preserve">      9. </w:t>
      </w:r>
      <w:r>
        <w:rPr>
          <w:bCs/>
          <w:sz w:val="28"/>
          <w:szCs w:val="28"/>
          <w:lang w:val="uk-UA" w:eastAsia="en-US"/>
        </w:rPr>
        <w:t xml:space="preserve">Про дострокове припинення договор</w:t>
      </w:r>
      <w:r>
        <w:rPr>
          <w:bCs/>
          <w:sz w:val="28"/>
          <w:szCs w:val="28"/>
          <w:lang w:val="uk-UA" w:eastAsia="en-US"/>
        </w:rPr>
        <w:t xml:space="preserve">у</w:t>
      </w:r>
      <w:r>
        <w:rPr>
          <w:bCs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Берестинської</w:t>
      </w:r>
      <w:r>
        <w:rPr>
          <w:bCs/>
          <w:sz w:val="28"/>
          <w:szCs w:val="28"/>
          <w:lang w:val="uk-UA" w:eastAsia="en-US"/>
        </w:rPr>
        <w:t xml:space="preserve"> міської</w:t>
      </w:r>
      <w:r>
        <w:rPr>
          <w:bCs/>
          <w:sz w:val="28"/>
          <w:szCs w:val="28"/>
          <w:lang w:val="uk-UA" w:eastAsia="en-US"/>
        </w:rPr>
        <w:t xml:space="preserve"> територіальної громади</w:t>
      </w:r>
      <w:r>
        <w:rPr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  <w:highlight w:val="none"/>
          <w:lang w:val="uk-UA"/>
        </w:rPr>
      </w:r>
      <w:r>
        <w:rPr>
          <w:color w:val="auto"/>
          <w:sz w:val="28"/>
          <w:szCs w:val="28"/>
          <w:highlight w:val="none"/>
          <w:lang w:val="uk-UA"/>
        </w:rPr>
      </w:r>
    </w:p>
    <w:p w14:paraId="5CE0F9FC">
      <w:pPr>
        <w:pStyle w:val="933"/>
        <w:pBdr/>
        <w:tabs>
          <w:tab w:val="left" w:leader="none" w:pos="1260"/>
        </w:tabs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bCs/>
          <w:sz w:val="28"/>
          <w:szCs w:val="28"/>
          <w:lang w:val="uk-UA" w:eastAsia="en-US"/>
        </w:rPr>
        <w:t xml:space="preserve">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6B46486B">
      <w:pPr>
        <w:pBdr/>
        <w:spacing/>
        <w:ind/>
        <w:jc w:val="both"/>
        <w:rPr>
          <w:bCs/>
          <w:sz w:val="28"/>
          <w:szCs w:val="28"/>
          <w:lang w:val="uk-UA" w:eastAsia="en-US"/>
        </w:rPr>
      </w:pPr>
      <w:r>
        <w:rPr>
          <w:color w:val="auto"/>
          <w:sz w:val="28"/>
          <w:szCs w:val="28"/>
          <w:highlight w:val="none"/>
          <w:lang w:val="uk-UA"/>
        </w:rPr>
        <w:t xml:space="preserve">     10. </w:t>
      </w:r>
      <w:r>
        <w:rPr>
          <w:bCs/>
          <w:sz w:val="28"/>
          <w:szCs w:val="28"/>
          <w:lang w:val="uk-UA" w:eastAsia="en-US"/>
        </w:rPr>
        <w:t xml:space="preserve">Про визначення орендар</w:t>
      </w:r>
      <w:r>
        <w:rPr>
          <w:bCs/>
          <w:sz w:val="28"/>
          <w:szCs w:val="28"/>
          <w:lang w:val="uk-UA" w:eastAsia="en-US"/>
        </w:rPr>
        <w:t xml:space="preserve">ів </w:t>
      </w:r>
      <w:r>
        <w:rPr>
          <w:bCs/>
          <w:sz w:val="28"/>
          <w:szCs w:val="28"/>
          <w:lang w:val="uk-UA" w:eastAsia="en-US"/>
        </w:rPr>
        <w:t xml:space="preserve">та укладання договор</w:t>
      </w:r>
      <w:r>
        <w:rPr>
          <w:bCs/>
          <w:sz w:val="28"/>
          <w:szCs w:val="28"/>
          <w:lang w:val="uk-UA" w:eastAsia="en-US"/>
        </w:rPr>
        <w:t xml:space="preserve">ів</w:t>
      </w:r>
      <w:r>
        <w:rPr>
          <w:bCs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sz w:val="28"/>
          <w:szCs w:val="28"/>
          <w:lang w:val="uk-UA" w:eastAsia="en-US"/>
        </w:rPr>
        <w:t xml:space="preserve">Берестин</w:t>
      </w:r>
      <w:r>
        <w:rPr>
          <w:bCs/>
          <w:sz w:val="28"/>
          <w:szCs w:val="28"/>
          <w:lang w:val="uk-UA" w:eastAsia="en-US"/>
        </w:rPr>
        <w:t xml:space="preserve">ської </w:t>
      </w:r>
      <w:r>
        <w:rPr>
          <w:bCs/>
          <w:sz w:val="28"/>
          <w:szCs w:val="28"/>
          <w:lang w:val="uk-UA" w:eastAsia="en-US"/>
        </w:rPr>
        <w:t xml:space="preserve">міської </w:t>
      </w:r>
      <w:r>
        <w:rPr>
          <w:bCs/>
          <w:sz w:val="28"/>
          <w:szCs w:val="28"/>
          <w:lang w:val="uk-UA" w:eastAsia="en-US"/>
        </w:rPr>
        <w:t xml:space="preserve">територіальної громади</w:t>
      </w:r>
      <w:r>
        <w:rPr>
          <w:bCs/>
          <w:sz w:val="28"/>
          <w:szCs w:val="28"/>
          <w:lang w:val="uk-UA" w:eastAsia="en-US"/>
        </w:rPr>
        <w:t xml:space="preserve">.</w:t>
      </w:r>
      <w:r>
        <w:rPr>
          <w:bCs/>
          <w:sz w:val="28"/>
          <w:szCs w:val="28"/>
          <w:lang w:val="uk-UA" w:eastAsia="en-US"/>
        </w:rPr>
      </w:r>
      <w:r>
        <w:rPr>
          <w:bCs/>
          <w:sz w:val="28"/>
          <w:szCs w:val="28"/>
          <w:lang w:val="uk-UA" w:eastAsia="en-US"/>
        </w:rPr>
      </w:r>
    </w:p>
    <w:p w14:paraId="68A797BE">
      <w:pPr>
        <w:pStyle w:val="933"/>
        <w:pBdr/>
        <w:tabs>
          <w:tab w:val="left" w:leader="none" w:pos="1260"/>
        </w:tabs>
        <w:spacing/>
        <w:ind/>
        <w:jc w:val="both"/>
        <w:rPr>
          <w:color w:val="auto"/>
          <w:sz w:val="28"/>
          <w:szCs w:val="28"/>
          <w:highlight w:val="none"/>
        </w:rPr>
      </w:pPr>
      <w:r>
        <w:rPr>
          <w:color w:val="auto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Юлія ГЛАДКОВА – начальник відділу управління об’єктами комунальної власності міської ради. </w:t>
      </w: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  <w:highlight w:val="none"/>
        </w:rPr>
      </w:r>
    </w:p>
    <w:p w14:paraId="7AD1BB94">
      <w:pPr>
        <w:pStyle w:val="933"/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A2C9E03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22</cp:revision>
  <dcterms:created xsi:type="dcterms:W3CDTF">2025-10-23T06:04:00Z</dcterms:created>
  <dcterms:modified xsi:type="dcterms:W3CDTF">2026-03-25T06:05:19Z</dcterms:modified>
  <cp:version>983040</cp:version>
</cp:coreProperties>
</file>